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9E758D" w:rsidRPr="00C219C1">
        <w:rPr>
          <w:rFonts w:ascii="Times New Roman" w:eastAsia="Arial Unicode MS" w:hAnsi="Times New Roman" w:cs="Times New Roman"/>
          <w:b/>
          <w:color w:val="000000" w:themeColor="text1"/>
          <w:sz w:val="24"/>
          <w:szCs w:val="24"/>
          <w:lang w:eastAsia="lv-LV"/>
        </w:rPr>
        <w:t>30</w:t>
      </w:r>
      <w:r w:rsidR="001E5D71" w:rsidRPr="00C219C1">
        <w:rPr>
          <w:rFonts w:ascii="Times New Roman" w:eastAsia="Arial Unicode MS" w:hAnsi="Times New Roman" w:cs="Times New Roman"/>
          <w:b/>
          <w:color w:val="000000" w:themeColor="text1"/>
          <w:sz w:val="24"/>
          <w:szCs w:val="24"/>
          <w:lang w:eastAsia="lv-LV"/>
        </w:rPr>
        <w:t>.janvārī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20421">
        <w:rPr>
          <w:rFonts w:ascii="Times New Roman" w:eastAsia="Arial Unicode MS" w:hAnsi="Times New Roman" w:cs="Times New Roman"/>
          <w:b/>
          <w:color w:val="000000" w:themeColor="text1"/>
          <w:sz w:val="24"/>
          <w:szCs w:val="24"/>
          <w:lang w:eastAsia="lv-LV"/>
        </w:rPr>
        <w:t>51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9E758D" w:rsidRPr="00C219C1">
        <w:rPr>
          <w:rFonts w:ascii="Times New Roman" w:eastAsia="Arial Unicode MS" w:hAnsi="Times New Roman" w:cs="Times New Roman"/>
          <w:color w:val="000000" w:themeColor="text1"/>
          <w:sz w:val="24"/>
          <w:szCs w:val="24"/>
          <w:lang w:eastAsia="lv-LV"/>
        </w:rPr>
        <w:t>(protokols Nr.3</w:t>
      </w:r>
      <w:r w:rsidR="0046415D" w:rsidRPr="00C219C1">
        <w:rPr>
          <w:rFonts w:ascii="Times New Roman" w:eastAsia="Arial Unicode MS" w:hAnsi="Times New Roman" w:cs="Times New Roman"/>
          <w:color w:val="000000" w:themeColor="text1"/>
          <w:sz w:val="24"/>
          <w:szCs w:val="24"/>
          <w:lang w:eastAsia="lv-LV"/>
        </w:rPr>
        <w:t xml:space="preserve">, </w:t>
      </w:r>
      <w:r w:rsidR="00F20421">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20421" w:rsidRDefault="00F20421" w:rsidP="00F20421">
      <w:pPr>
        <w:pStyle w:val="Virsraksts1"/>
        <w:ind w:firstLine="0"/>
      </w:pPr>
      <w:bookmarkStart w:id="0" w:name="_GoBack"/>
      <w:r w:rsidRPr="00F10FAC">
        <w:t>Par zemes platības precizēšanu</w:t>
      </w:r>
    </w:p>
    <w:p w:rsidR="00F20421" w:rsidRPr="00F20421" w:rsidRDefault="00F20421" w:rsidP="00F20421">
      <w:pPr>
        <w:spacing w:after="0" w:line="240" w:lineRule="auto"/>
        <w:rPr>
          <w:lang w:eastAsia="lv-LV"/>
        </w:rPr>
      </w:pPr>
    </w:p>
    <w:p w:rsidR="00F20421" w:rsidRPr="00F20421" w:rsidRDefault="00F20421" w:rsidP="005B5A21">
      <w:pPr>
        <w:spacing w:after="0"/>
        <w:ind w:firstLine="720"/>
        <w:jc w:val="both"/>
        <w:rPr>
          <w:rFonts w:ascii="Times New Roman" w:eastAsia="Calibri" w:hAnsi="Times New Roman" w:cs="Times New Roman"/>
          <w:i/>
          <w:sz w:val="24"/>
          <w:szCs w:val="24"/>
        </w:rPr>
      </w:pPr>
      <w:r w:rsidRPr="00F20421">
        <w:rPr>
          <w:rFonts w:ascii="Times New Roman" w:eastAsia="Calibri" w:hAnsi="Times New Roman" w:cs="Times New Roman"/>
          <w:sz w:val="24"/>
          <w:szCs w:val="24"/>
        </w:rPr>
        <w:t>Madonas novada pašvaldība ir saņēmusi 10.01.2020</w:t>
      </w:r>
      <w:r w:rsidR="00294FA1">
        <w:rPr>
          <w:rFonts w:ascii="Times New Roman" w:eastAsia="Calibri" w:hAnsi="Times New Roman" w:cs="Times New Roman"/>
          <w:sz w:val="24"/>
          <w:szCs w:val="24"/>
        </w:rPr>
        <w:t>.</w:t>
      </w:r>
      <w:r w:rsidRPr="00F20421">
        <w:rPr>
          <w:rFonts w:ascii="Times New Roman" w:eastAsia="Calibri" w:hAnsi="Times New Roman" w:cs="Times New Roman"/>
          <w:sz w:val="24"/>
          <w:szCs w:val="24"/>
        </w:rPr>
        <w:t xml:space="preserve"> Madonas Romas katoļu draudzes iesniegumu ar lūgumu, par zemes platības precizēšanu un zemes lietošanas mērķa noteikšanas.</w:t>
      </w:r>
    </w:p>
    <w:p w:rsidR="00F20421" w:rsidRPr="00F20421" w:rsidRDefault="00F20421" w:rsidP="005B5A21">
      <w:pPr>
        <w:spacing w:after="0"/>
        <w:ind w:firstLine="720"/>
        <w:jc w:val="both"/>
        <w:rPr>
          <w:rFonts w:ascii="Times New Roman" w:eastAsia="Calibri" w:hAnsi="Times New Roman" w:cs="Times New Roman"/>
          <w:i/>
          <w:sz w:val="24"/>
          <w:szCs w:val="24"/>
        </w:rPr>
      </w:pPr>
      <w:r w:rsidRPr="00F20421">
        <w:rPr>
          <w:rFonts w:ascii="Times New Roman" w:eastAsia="Calibri" w:hAnsi="Times New Roman" w:cs="Times New Roman"/>
          <w:sz w:val="24"/>
          <w:szCs w:val="24"/>
        </w:rPr>
        <w:t>Veicot objekta kadastrālo uzmērīšanu konstatēts, ka zemes vienības ar kadastra apzīmējumu 70010011439 ar adresi Saules iela 62 E, Madona, Madonas novads platība ir 39459kv.m., kas atšķiras no platības 42577kv.m. kura reģistrēta VZD kadastra informācijas sistēmā un Madonas novada domes 29.11.2007 lēmumā (domes sēdes protokola Nr.16)</w:t>
      </w:r>
    </w:p>
    <w:p w:rsidR="00F20421" w:rsidRDefault="00F20421" w:rsidP="005B5A21">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F20421">
        <w:rPr>
          <w:rFonts w:ascii="Times New Roman" w:eastAsia="Calibri" w:hAnsi="Times New Roman" w:cs="Times New Roman"/>
          <w:sz w:val="24"/>
          <w:szCs w:val="24"/>
        </w:rPr>
        <w:t xml:space="preserve">Saskaņā ar MK noteikumiem Nr.1019 “Zemes kadastrālās uzmērīšanas noteikumu” 287 punktu, kas nosaka Veicot pirmreizējo zemes kadastrālo uzmērīšanu, mērnieks izvērtē zemes vienības platību. Ja konstatē platību atšķirību, kas pārsniedz šo noteikumu 188.p punktā norādīto, mērnieks sagatavo zemes robežu plāna projektu un pavadvēstuli par konstatēto pieļaujamo platību atšķirību un </w:t>
      </w:r>
      <w:proofErr w:type="spellStart"/>
      <w:r w:rsidRPr="00F20421">
        <w:rPr>
          <w:rFonts w:ascii="Times New Roman" w:eastAsia="Calibri" w:hAnsi="Times New Roman" w:cs="Times New Roman"/>
          <w:sz w:val="24"/>
          <w:szCs w:val="24"/>
        </w:rPr>
        <w:t>nosūta</w:t>
      </w:r>
      <w:proofErr w:type="spellEnd"/>
      <w:r w:rsidRPr="00F20421">
        <w:rPr>
          <w:rFonts w:ascii="Times New Roman" w:eastAsia="Calibri" w:hAnsi="Times New Roman" w:cs="Times New Roman"/>
          <w:sz w:val="24"/>
          <w:szCs w:val="24"/>
        </w:rPr>
        <w:t xml:space="preserve"> ierosinātājam tālākai iesniegšanai vietējā pašvaldībā precizējoša lēmuma pieņemšanai, </w:t>
      </w:r>
      <w:r w:rsidRPr="00116397">
        <w:rPr>
          <w:rFonts w:ascii="Times New Roman" w:eastAsia="Times New Roman" w:hAnsi="Times New Roman" w:cs="Times New Roman"/>
          <w:b/>
          <w:bCs/>
          <w:color w:val="000000" w:themeColor="text1"/>
          <w:sz w:val="24"/>
          <w:szCs w:val="24"/>
          <w:lang w:eastAsia="lv-LV"/>
        </w:rPr>
        <w:t>atklāti balsojot</w:t>
      </w:r>
      <w:r w:rsidRPr="00116397">
        <w:rPr>
          <w:rFonts w:ascii="Times New Roman" w:eastAsia="Times New Roman" w:hAnsi="Times New Roman" w:cs="Times New Roman"/>
          <w:b/>
          <w:color w:val="000000" w:themeColor="text1"/>
          <w:sz w:val="24"/>
          <w:szCs w:val="24"/>
          <w:lang w:eastAsia="lv-LV"/>
        </w:rPr>
        <w:t>:</w:t>
      </w:r>
      <w:r w:rsidRPr="00116397">
        <w:rPr>
          <w:rFonts w:ascii="Times New Roman" w:eastAsia="Times New Roman" w:hAnsi="Times New Roman" w:cs="Times New Roman"/>
          <w:color w:val="000000" w:themeColor="text1"/>
          <w:sz w:val="24"/>
          <w:szCs w:val="24"/>
          <w:lang w:eastAsia="lv-LV"/>
        </w:rPr>
        <w:t xml:space="preserve"> </w:t>
      </w:r>
      <w:r w:rsidRPr="00116397">
        <w:rPr>
          <w:rFonts w:ascii="Times New Roman" w:eastAsia="Times New Roman" w:hAnsi="Times New Roman" w:cs="Times New Roman"/>
          <w:b/>
          <w:color w:val="000000" w:themeColor="text1"/>
          <w:sz w:val="24"/>
          <w:szCs w:val="24"/>
          <w:lang w:eastAsia="lv-LV"/>
        </w:rPr>
        <w:t xml:space="preserve">PAR – 14 </w:t>
      </w:r>
      <w:proofErr w:type="gramStart"/>
      <w:r w:rsidRPr="00116397">
        <w:rPr>
          <w:rFonts w:ascii="Times New Roman" w:eastAsia="Times New Roman" w:hAnsi="Times New Roman" w:cs="Times New Roman"/>
          <w:color w:val="000000" w:themeColor="text1"/>
          <w:sz w:val="24"/>
          <w:szCs w:val="24"/>
          <w:lang w:eastAsia="lv-LV"/>
        </w:rPr>
        <w:t>(</w:t>
      </w:r>
      <w:proofErr w:type="gramEnd"/>
      <w:r w:rsidRPr="00116397">
        <w:rPr>
          <w:rFonts w:ascii="Times New Roman" w:eastAsia="Times New Roman" w:hAnsi="Times New Roman" w:cs="Times New Roman"/>
          <w:color w:val="000000" w:themeColor="text1"/>
          <w:sz w:val="24"/>
          <w:szCs w:val="24"/>
          <w:lang w:eastAsia="lv-LV"/>
        </w:rPr>
        <w:t xml:space="preserve">Agris </w:t>
      </w:r>
      <w:proofErr w:type="spellStart"/>
      <w:r w:rsidRPr="00116397">
        <w:rPr>
          <w:rFonts w:ascii="Times New Roman" w:eastAsia="Times New Roman" w:hAnsi="Times New Roman" w:cs="Times New Roman"/>
          <w:color w:val="000000" w:themeColor="text1"/>
          <w:sz w:val="24"/>
          <w:szCs w:val="24"/>
          <w:lang w:eastAsia="lv-LV"/>
        </w:rPr>
        <w:t>Lungevičs</w:t>
      </w:r>
      <w:proofErr w:type="spellEnd"/>
      <w:r w:rsidRPr="00116397">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116397">
        <w:rPr>
          <w:rFonts w:ascii="Times New Roman" w:eastAsia="Times New Roman" w:hAnsi="Times New Roman" w:cs="Times New Roman"/>
          <w:color w:val="000000" w:themeColor="text1"/>
          <w:sz w:val="24"/>
          <w:szCs w:val="24"/>
          <w:lang w:eastAsia="lv-LV"/>
        </w:rPr>
        <w:t>Ceļapīters</w:t>
      </w:r>
      <w:proofErr w:type="spellEnd"/>
      <w:r w:rsidRPr="00116397">
        <w:rPr>
          <w:rFonts w:ascii="Times New Roman" w:eastAsia="Times New Roman" w:hAnsi="Times New Roman" w:cs="Times New Roman"/>
          <w:color w:val="000000" w:themeColor="text1"/>
          <w:sz w:val="24"/>
          <w:szCs w:val="24"/>
          <w:lang w:eastAsia="lv-LV"/>
        </w:rPr>
        <w:t xml:space="preserve">, Antra </w:t>
      </w:r>
      <w:proofErr w:type="spellStart"/>
      <w:r w:rsidRPr="00116397">
        <w:rPr>
          <w:rFonts w:ascii="Times New Roman" w:eastAsia="Times New Roman" w:hAnsi="Times New Roman" w:cs="Times New Roman"/>
          <w:color w:val="000000" w:themeColor="text1"/>
          <w:sz w:val="24"/>
          <w:szCs w:val="24"/>
          <w:lang w:eastAsia="lv-LV"/>
        </w:rPr>
        <w:t>Gotlaufa</w:t>
      </w:r>
      <w:proofErr w:type="spellEnd"/>
      <w:r w:rsidRPr="00116397">
        <w:rPr>
          <w:rFonts w:ascii="Times New Roman" w:eastAsia="Times New Roman" w:hAnsi="Times New Roman" w:cs="Times New Roman"/>
          <w:color w:val="000000" w:themeColor="text1"/>
          <w:sz w:val="24"/>
          <w:szCs w:val="24"/>
          <w:lang w:eastAsia="lv-LV"/>
        </w:rPr>
        <w:t xml:space="preserve">, Artūrs </w:t>
      </w:r>
      <w:proofErr w:type="spellStart"/>
      <w:r w:rsidRPr="00116397">
        <w:rPr>
          <w:rFonts w:ascii="Times New Roman" w:eastAsia="Times New Roman" w:hAnsi="Times New Roman" w:cs="Times New Roman"/>
          <w:color w:val="000000" w:themeColor="text1"/>
          <w:sz w:val="24"/>
          <w:szCs w:val="24"/>
          <w:lang w:eastAsia="lv-LV"/>
        </w:rPr>
        <w:t>Grandāns</w:t>
      </w:r>
      <w:proofErr w:type="spellEnd"/>
      <w:r w:rsidRPr="00116397">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Pr="00116397">
        <w:rPr>
          <w:rFonts w:ascii="Times New Roman" w:eastAsia="Times New Roman" w:hAnsi="Times New Roman" w:cs="Times New Roman"/>
          <w:color w:val="000000" w:themeColor="text1"/>
          <w:sz w:val="24"/>
          <w:szCs w:val="24"/>
          <w:lang w:eastAsia="lv-LV"/>
        </w:rPr>
        <w:t>Udrass</w:t>
      </w:r>
      <w:proofErr w:type="spellEnd"/>
      <w:r w:rsidRPr="00116397">
        <w:rPr>
          <w:rFonts w:ascii="Times New Roman" w:eastAsia="Times New Roman" w:hAnsi="Times New Roman" w:cs="Times New Roman"/>
          <w:color w:val="000000" w:themeColor="text1"/>
          <w:sz w:val="24"/>
          <w:szCs w:val="24"/>
          <w:lang w:eastAsia="lv-LV"/>
        </w:rPr>
        <w:t xml:space="preserve">), </w:t>
      </w:r>
      <w:r w:rsidRPr="00116397">
        <w:rPr>
          <w:rFonts w:ascii="Times New Roman" w:eastAsia="Times New Roman" w:hAnsi="Times New Roman" w:cs="Times New Roman"/>
          <w:b/>
          <w:color w:val="000000" w:themeColor="text1"/>
          <w:sz w:val="24"/>
          <w:szCs w:val="24"/>
          <w:lang w:eastAsia="lv-LV"/>
        </w:rPr>
        <w:t>PRET – NAV, ATTURAS – NAV</w:t>
      </w:r>
      <w:r w:rsidRPr="00116397">
        <w:rPr>
          <w:rFonts w:ascii="Times New Roman" w:eastAsia="Times New Roman" w:hAnsi="Times New Roman" w:cs="Times New Roman"/>
          <w:color w:val="000000" w:themeColor="text1"/>
          <w:sz w:val="24"/>
          <w:szCs w:val="24"/>
          <w:lang w:eastAsia="lv-LV"/>
        </w:rPr>
        <w:t>,</w:t>
      </w:r>
      <w:r w:rsidRPr="00116397">
        <w:rPr>
          <w:rFonts w:ascii="Times New Roman" w:eastAsia="Times New Roman" w:hAnsi="Times New Roman" w:cs="Times New Roman"/>
          <w:b/>
          <w:color w:val="000000" w:themeColor="text1"/>
          <w:sz w:val="24"/>
          <w:szCs w:val="24"/>
          <w:lang w:eastAsia="lv-LV"/>
        </w:rPr>
        <w:t xml:space="preserve"> </w:t>
      </w:r>
      <w:r w:rsidRPr="00116397">
        <w:rPr>
          <w:rFonts w:ascii="Times New Roman" w:eastAsia="Times New Roman" w:hAnsi="Times New Roman" w:cs="Times New Roman"/>
          <w:color w:val="000000" w:themeColor="text1"/>
          <w:sz w:val="24"/>
          <w:szCs w:val="24"/>
          <w:lang w:eastAsia="lv-LV"/>
        </w:rPr>
        <w:t>Madonas novada pašvaldības dome</w:t>
      </w:r>
      <w:r w:rsidRPr="00116397">
        <w:rPr>
          <w:rFonts w:ascii="Times New Roman" w:eastAsia="Times New Roman" w:hAnsi="Times New Roman" w:cs="Times New Roman"/>
          <w:b/>
          <w:color w:val="000000" w:themeColor="text1"/>
          <w:sz w:val="24"/>
          <w:szCs w:val="24"/>
          <w:lang w:eastAsia="lv-LV"/>
        </w:rPr>
        <w:t xml:space="preserve"> NOLEMJ:</w:t>
      </w:r>
    </w:p>
    <w:p w:rsidR="005B5A21" w:rsidRPr="00F20421" w:rsidRDefault="005B5A21" w:rsidP="005B5A21">
      <w:pPr>
        <w:spacing w:after="0"/>
        <w:ind w:firstLine="720"/>
        <w:jc w:val="both"/>
        <w:textAlignment w:val="baseline"/>
        <w:rPr>
          <w:rFonts w:ascii="Times New Roman" w:eastAsia="Times New Roman" w:hAnsi="Times New Roman" w:cs="Times New Roman"/>
          <w:b/>
          <w:color w:val="000000" w:themeColor="text1"/>
          <w:sz w:val="24"/>
          <w:szCs w:val="24"/>
          <w:lang w:eastAsia="lv-LV"/>
        </w:rPr>
      </w:pPr>
    </w:p>
    <w:p w:rsidR="00F20421" w:rsidRPr="00F20421" w:rsidRDefault="00F20421" w:rsidP="005B5A21">
      <w:pPr>
        <w:numPr>
          <w:ilvl w:val="0"/>
          <w:numId w:val="23"/>
        </w:numPr>
        <w:spacing w:after="0"/>
        <w:contextualSpacing/>
        <w:jc w:val="both"/>
        <w:rPr>
          <w:rFonts w:ascii="Times New Roman" w:eastAsia="Calibri" w:hAnsi="Times New Roman" w:cs="Times New Roman"/>
          <w:sz w:val="24"/>
          <w:szCs w:val="24"/>
        </w:rPr>
      </w:pPr>
      <w:r w:rsidRPr="00F20421">
        <w:rPr>
          <w:rFonts w:ascii="Times New Roman" w:eastAsia="Calibri" w:hAnsi="Times New Roman" w:cs="Times New Roman"/>
          <w:sz w:val="24"/>
          <w:szCs w:val="24"/>
        </w:rPr>
        <w:t>Noteikt precīzo platību zemes vienības</w:t>
      </w:r>
      <w:proofErr w:type="gramStart"/>
      <w:r w:rsidRPr="00F20421">
        <w:rPr>
          <w:rFonts w:ascii="Times New Roman" w:eastAsia="Calibri" w:hAnsi="Times New Roman" w:cs="Times New Roman"/>
          <w:sz w:val="24"/>
          <w:szCs w:val="24"/>
        </w:rPr>
        <w:t xml:space="preserve">  </w:t>
      </w:r>
      <w:proofErr w:type="gramEnd"/>
      <w:r w:rsidRPr="00F20421">
        <w:rPr>
          <w:rFonts w:ascii="Times New Roman" w:eastAsia="Calibri" w:hAnsi="Times New Roman" w:cs="Times New Roman"/>
          <w:sz w:val="24"/>
          <w:szCs w:val="24"/>
        </w:rPr>
        <w:t>ar kadastra apzīmējumu  70010011439 Madonā Saules iela 62E 39459kv.m. platībā.  Saskaņā ar precizēto grafisko pielikumu.</w:t>
      </w:r>
    </w:p>
    <w:p w:rsidR="00F20421" w:rsidRPr="00F20421" w:rsidRDefault="00F20421" w:rsidP="005B5A21">
      <w:pPr>
        <w:numPr>
          <w:ilvl w:val="0"/>
          <w:numId w:val="23"/>
        </w:numPr>
        <w:spacing w:after="0"/>
        <w:contextualSpacing/>
        <w:jc w:val="both"/>
        <w:rPr>
          <w:rFonts w:ascii="Times New Roman" w:eastAsia="Calibri" w:hAnsi="Times New Roman" w:cs="Times New Roman"/>
          <w:sz w:val="24"/>
          <w:szCs w:val="24"/>
        </w:rPr>
      </w:pPr>
      <w:r w:rsidRPr="00F20421">
        <w:rPr>
          <w:rFonts w:ascii="Times New Roman" w:eastAsia="Calibri" w:hAnsi="Times New Roman" w:cs="Times New Roman"/>
          <w:sz w:val="24"/>
          <w:szCs w:val="24"/>
        </w:rPr>
        <w:t>Zemes vienībai ar kadastra apzīmējumu 70010011439 noteikt zemes lietošanas mērķi –Dabas pamatnes, parki, zaļās zonas un citas rekreācijas nozīmes objektu teritorijas NILM kods 0501.</w:t>
      </w:r>
    </w:p>
    <w:p w:rsidR="00F20421" w:rsidRPr="00F20421" w:rsidRDefault="00F20421" w:rsidP="00F20421">
      <w:pPr>
        <w:spacing w:after="0" w:line="240" w:lineRule="auto"/>
        <w:ind w:left="720"/>
        <w:contextualSpacing/>
        <w:jc w:val="both"/>
        <w:rPr>
          <w:rFonts w:ascii="Times New Roman" w:eastAsia="Calibri" w:hAnsi="Times New Roman" w:cs="Times New Roman"/>
          <w:sz w:val="24"/>
          <w:szCs w:val="24"/>
        </w:rPr>
      </w:pPr>
    </w:p>
    <w:p w:rsidR="00F20421" w:rsidRPr="00F20421" w:rsidRDefault="00F20421" w:rsidP="00F20421">
      <w:pPr>
        <w:spacing w:after="0" w:line="240" w:lineRule="auto"/>
        <w:jc w:val="both"/>
        <w:rPr>
          <w:rFonts w:ascii="Times New Roman" w:eastAsia="Calibri" w:hAnsi="Times New Roman" w:cs="Times New Roman"/>
          <w:i/>
          <w:sz w:val="24"/>
          <w:szCs w:val="24"/>
        </w:rPr>
      </w:pPr>
      <w:r w:rsidRPr="00F20421">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F20421" w:rsidRPr="00F20421" w:rsidRDefault="00F20421" w:rsidP="00F20421">
      <w:pPr>
        <w:spacing w:after="0" w:line="240" w:lineRule="auto"/>
        <w:jc w:val="both"/>
        <w:rPr>
          <w:rFonts w:ascii="Times New Roman" w:eastAsia="Calibri" w:hAnsi="Times New Roman" w:cs="Times New Roman"/>
          <w:i/>
          <w:sz w:val="24"/>
          <w:szCs w:val="24"/>
        </w:rPr>
      </w:pPr>
      <w:r w:rsidRPr="00F20421">
        <w:rPr>
          <w:rFonts w:ascii="Times New Roman" w:eastAsia="Calibri" w:hAnsi="Times New Roman" w:cs="Times New Roman"/>
          <w:i/>
          <w:sz w:val="24"/>
          <w:szCs w:val="24"/>
        </w:rPr>
        <w:t>Saskaņā ar Administratīvā procesa likuma 70.panta pirmo daļu, lēmums stājas spēkā ar brīdi, kad tas paziņots adresātam.</w:t>
      </w:r>
    </w:p>
    <w:p w:rsidR="00116397" w:rsidRDefault="00116397" w:rsidP="00F20421">
      <w:pPr>
        <w:suppressAutoHyphens/>
        <w:spacing w:line="240" w:lineRule="auto"/>
        <w:contextualSpacing/>
        <w:jc w:val="both"/>
        <w:rPr>
          <w:rFonts w:ascii="Times New Roman" w:eastAsia="Calibri" w:hAnsi="Times New Roman" w:cs="Times New Roman"/>
          <w:i/>
          <w:sz w:val="24"/>
          <w:szCs w:val="24"/>
        </w:rPr>
      </w:pPr>
    </w:p>
    <w:p w:rsidR="005B5A21" w:rsidRPr="00116397" w:rsidRDefault="005B5A21" w:rsidP="00F20421">
      <w:pPr>
        <w:suppressAutoHyphens/>
        <w:spacing w:line="240" w:lineRule="auto"/>
        <w:contextualSpacing/>
        <w:jc w:val="both"/>
        <w:rPr>
          <w:rFonts w:eastAsia="Calibri" w:cs="Times New Roman"/>
          <w:i/>
          <w:color w:val="000000" w:themeColor="text1"/>
          <w:szCs w:val="24"/>
        </w:rPr>
      </w:pPr>
    </w:p>
    <w:p w:rsidR="00F20421" w:rsidRPr="004A2FAB" w:rsidRDefault="00DA4341" w:rsidP="00AB2387">
      <w:pPr>
        <w:spacing w:after="0" w:line="240" w:lineRule="auto"/>
        <w:jc w:val="both"/>
        <w:rPr>
          <w:rFonts w:ascii="Times New Roman" w:eastAsia="Calibri" w:hAnsi="Times New Roman" w:cs="Times New Roman"/>
          <w:color w:val="000000" w:themeColor="text1"/>
          <w:sz w:val="24"/>
          <w:szCs w:val="24"/>
        </w:rPr>
      </w:pPr>
      <w:r w:rsidRPr="00116397">
        <w:rPr>
          <w:rFonts w:ascii="Times New Roman" w:eastAsia="Calibri" w:hAnsi="Times New Roman" w:cs="Times New Roman"/>
          <w:color w:val="000000" w:themeColor="text1"/>
          <w:sz w:val="24"/>
          <w:szCs w:val="24"/>
        </w:rPr>
        <w:t>Domes p</w:t>
      </w:r>
      <w:r w:rsidR="004B2A20" w:rsidRPr="00116397">
        <w:rPr>
          <w:rFonts w:ascii="Times New Roman" w:eastAsia="Calibri" w:hAnsi="Times New Roman" w:cs="Times New Roman"/>
          <w:color w:val="000000" w:themeColor="text1"/>
          <w:sz w:val="24"/>
          <w:szCs w:val="24"/>
        </w:rPr>
        <w:t>riekšsēdētājs</w:t>
      </w:r>
      <w:r w:rsidR="004B2A20" w:rsidRPr="00116397">
        <w:rPr>
          <w:rFonts w:ascii="Times New Roman" w:eastAsia="Calibri" w:hAnsi="Times New Roman" w:cs="Times New Roman"/>
          <w:color w:val="000000" w:themeColor="text1"/>
          <w:sz w:val="24"/>
          <w:szCs w:val="24"/>
        </w:rPr>
        <w:tab/>
      </w:r>
      <w:r w:rsidR="00735430" w:rsidRPr="00116397">
        <w:rPr>
          <w:rFonts w:ascii="Times New Roman" w:eastAsia="Calibri" w:hAnsi="Times New Roman" w:cs="Times New Roman"/>
          <w:color w:val="000000" w:themeColor="text1"/>
          <w:sz w:val="24"/>
          <w:szCs w:val="24"/>
        </w:rPr>
        <w:tab/>
      </w:r>
      <w:r w:rsidR="00735430" w:rsidRPr="00116397">
        <w:rPr>
          <w:rFonts w:ascii="Times New Roman" w:eastAsia="Calibri" w:hAnsi="Times New Roman" w:cs="Times New Roman"/>
          <w:color w:val="000000" w:themeColor="text1"/>
          <w:sz w:val="24"/>
          <w:szCs w:val="24"/>
        </w:rPr>
        <w:tab/>
      </w:r>
      <w:r w:rsidR="00735430" w:rsidRPr="00116397">
        <w:rPr>
          <w:rFonts w:ascii="Times New Roman" w:eastAsia="Calibri" w:hAnsi="Times New Roman" w:cs="Times New Roman"/>
          <w:color w:val="000000" w:themeColor="text1"/>
          <w:sz w:val="24"/>
          <w:szCs w:val="24"/>
        </w:rPr>
        <w:tab/>
      </w:r>
      <w:r w:rsidR="00141977" w:rsidRPr="00116397">
        <w:rPr>
          <w:rFonts w:ascii="Times New Roman" w:eastAsia="Calibri" w:hAnsi="Times New Roman" w:cs="Times New Roman"/>
          <w:color w:val="000000" w:themeColor="text1"/>
          <w:sz w:val="24"/>
          <w:szCs w:val="24"/>
        </w:rPr>
        <w:tab/>
      </w:r>
      <w:r w:rsidR="004D5B49" w:rsidRPr="00116397">
        <w:rPr>
          <w:rFonts w:ascii="Times New Roman" w:eastAsia="Calibri" w:hAnsi="Times New Roman" w:cs="Times New Roman"/>
          <w:color w:val="000000" w:themeColor="text1"/>
          <w:sz w:val="24"/>
          <w:szCs w:val="24"/>
        </w:rPr>
        <w:tab/>
      </w:r>
      <w:r w:rsidR="00213D74" w:rsidRPr="00116397">
        <w:rPr>
          <w:rFonts w:ascii="Times New Roman" w:eastAsia="Calibri" w:hAnsi="Times New Roman" w:cs="Times New Roman"/>
          <w:color w:val="000000" w:themeColor="text1"/>
          <w:sz w:val="24"/>
          <w:szCs w:val="24"/>
        </w:rPr>
        <w:tab/>
      </w:r>
      <w:r w:rsidR="00213D74" w:rsidRPr="00116397">
        <w:rPr>
          <w:rFonts w:ascii="Times New Roman" w:eastAsia="Calibri" w:hAnsi="Times New Roman" w:cs="Times New Roman"/>
          <w:color w:val="000000" w:themeColor="text1"/>
          <w:sz w:val="24"/>
          <w:szCs w:val="24"/>
        </w:rPr>
        <w:tab/>
      </w:r>
      <w:proofErr w:type="gramStart"/>
      <w:r w:rsidR="00213D74" w:rsidRPr="00116397">
        <w:rPr>
          <w:rFonts w:ascii="Times New Roman" w:eastAsia="Calibri" w:hAnsi="Times New Roman" w:cs="Times New Roman"/>
          <w:color w:val="000000" w:themeColor="text1"/>
          <w:sz w:val="24"/>
          <w:szCs w:val="24"/>
        </w:rPr>
        <w:t xml:space="preserve">          </w:t>
      </w:r>
      <w:proofErr w:type="spellStart"/>
      <w:proofErr w:type="gramEnd"/>
      <w:r w:rsidR="00334DFE" w:rsidRPr="00116397">
        <w:rPr>
          <w:rFonts w:ascii="Times New Roman" w:eastAsia="Calibri" w:hAnsi="Times New Roman" w:cs="Times New Roman"/>
          <w:color w:val="000000" w:themeColor="text1"/>
          <w:sz w:val="24"/>
          <w:szCs w:val="24"/>
        </w:rPr>
        <w:t>A.Lungevičs</w:t>
      </w:r>
      <w:proofErr w:type="spellEnd"/>
    </w:p>
    <w:p w:rsidR="005B5A21" w:rsidRDefault="005B5A21" w:rsidP="005B5A21">
      <w:pPr>
        <w:spacing w:line="240" w:lineRule="auto"/>
        <w:contextualSpacing/>
        <w:jc w:val="both"/>
        <w:rPr>
          <w:rFonts w:ascii="Times New Roman" w:eastAsia="Calibri" w:hAnsi="Times New Roman" w:cs="Times New Roman"/>
          <w:i/>
          <w:sz w:val="24"/>
          <w:szCs w:val="24"/>
        </w:rPr>
      </w:pPr>
    </w:p>
    <w:p w:rsidR="001B03CF" w:rsidRPr="00796035" w:rsidRDefault="00F20421" w:rsidP="005B5A21">
      <w:pPr>
        <w:spacing w:line="240" w:lineRule="auto"/>
        <w:contextualSpacing/>
        <w:jc w:val="both"/>
        <w:rPr>
          <w:rFonts w:ascii="Times New Roman" w:eastAsia="Calibri" w:hAnsi="Times New Roman" w:cs="Times New Roman"/>
          <w:i/>
          <w:sz w:val="24"/>
          <w:szCs w:val="24"/>
        </w:rPr>
      </w:pPr>
      <w:proofErr w:type="spellStart"/>
      <w:r w:rsidRPr="00F20421">
        <w:rPr>
          <w:rFonts w:ascii="Times New Roman" w:eastAsia="Calibri" w:hAnsi="Times New Roman" w:cs="Times New Roman"/>
          <w:i/>
          <w:sz w:val="24"/>
          <w:szCs w:val="24"/>
        </w:rPr>
        <w:t>A.Rieba</w:t>
      </w:r>
      <w:proofErr w:type="spellEnd"/>
      <w:r w:rsidRPr="00F20421">
        <w:rPr>
          <w:rFonts w:ascii="Times New Roman" w:eastAsia="Calibri" w:hAnsi="Times New Roman" w:cs="Times New Roman"/>
          <w:i/>
          <w:sz w:val="24"/>
          <w:szCs w:val="24"/>
        </w:rPr>
        <w:t xml:space="preserve"> 64860097</w:t>
      </w:r>
      <w:bookmarkEnd w:id="0"/>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7"/>
  </w:num>
  <w:num w:numId="2">
    <w:abstractNumId w:val="9"/>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4"/>
  </w:num>
  <w:num w:numId="11">
    <w:abstractNumId w:val="7"/>
  </w:num>
  <w:num w:numId="12">
    <w:abstractNumId w:val="4"/>
  </w:num>
  <w:num w:numId="13">
    <w:abstractNumId w:val="16"/>
  </w:num>
  <w:num w:numId="14">
    <w:abstractNumId w:val="21"/>
  </w:num>
  <w:num w:numId="15">
    <w:abstractNumId w:val="20"/>
  </w:num>
  <w:num w:numId="16">
    <w:abstractNumId w:val="15"/>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4FA1"/>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5A21"/>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EBC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1E76E-4A2D-4CE3-8676-D633FC46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867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2020-01-31T12:07:00Z</cp:lastPrinted>
  <dcterms:created xsi:type="dcterms:W3CDTF">2020-01-30T14:22:00Z</dcterms:created>
  <dcterms:modified xsi:type="dcterms:W3CDTF">2020-01-31T12:07:00Z</dcterms:modified>
</cp:coreProperties>
</file>